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napToGrid w:val="0"/>
        <w:spacing w:line="480" w:lineRule="exact"/>
        <w:jc w:val="center"/>
        <w:rPr>
          <w:rStyle w:val="7"/>
          <w:rFonts w:hint="eastAsia" w:ascii="宋体" w:hAnsi="宋体" w:eastAsia="宋体" w:cs="宋体"/>
          <w:b/>
          <w:color w:val="auto"/>
          <w:w w:val="80"/>
          <w:kern w:val="44"/>
          <w:sz w:val="36"/>
          <w:szCs w:val="36"/>
        </w:rPr>
      </w:pPr>
      <w:bookmarkStart w:id="0" w:name="_GoBack"/>
      <w:r>
        <w:rPr>
          <w:rStyle w:val="7"/>
          <w:rFonts w:hint="eastAsia" w:ascii="宋体" w:hAnsi="宋体" w:eastAsia="宋体" w:cs="宋体"/>
          <w:b/>
          <w:color w:val="auto"/>
          <w:w w:val="80"/>
          <w:kern w:val="44"/>
          <w:sz w:val="36"/>
          <w:szCs w:val="36"/>
        </w:rPr>
        <w:t>南通市城市管理局服装采购项目需求</w:t>
      </w:r>
    </w:p>
    <w:bookmarkEnd w:id="0"/>
    <w:p>
      <w:pPr>
        <w:textAlignment w:val="auto"/>
        <w:outlineLvl w:val="2"/>
        <w:rPr>
          <w:rFonts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rPr>
        <w:t>一、</w:t>
      </w:r>
      <w:r>
        <w:rPr>
          <w:rFonts w:hint="eastAsia" w:ascii="宋体" w:hAnsi="宋体" w:eastAsia="宋体" w:cs="宋体"/>
          <w:b/>
          <w:bCs/>
          <w:color w:val="auto"/>
          <w:kern w:val="0"/>
          <w:sz w:val="24"/>
          <w:szCs w:val="24"/>
          <w:lang w:val="zh-CN"/>
        </w:rPr>
        <w:t>项目内容</w:t>
      </w:r>
    </w:p>
    <w:p>
      <w:pPr>
        <w:jc w:val="left"/>
        <w:textAlignment w:val="auto"/>
        <w:outlineLvl w:val="2"/>
        <w:rPr>
          <w:rFonts w:ascii="宋体" w:hAnsi="宋体" w:eastAsia="宋体" w:cs="宋体"/>
          <w:b/>
          <w:bCs/>
          <w:color w:val="auto"/>
          <w:kern w:val="0"/>
          <w:sz w:val="24"/>
          <w:szCs w:val="24"/>
          <w:lang w:val="zh-CN"/>
        </w:rPr>
      </w:pPr>
      <w:r>
        <w:rPr>
          <w:rFonts w:hint="eastAsia" w:ascii="宋体" w:hAnsi="宋体" w:eastAsia="宋体" w:cs="宋体"/>
          <w:color w:val="auto"/>
          <w:kern w:val="0"/>
          <w:sz w:val="24"/>
          <w:szCs w:val="24"/>
          <w:lang w:val="zh-CN"/>
        </w:rPr>
        <w:t>本条款所有需求为实质性要求，若不满足视为未实质性响应，按无效投标处理。</w:t>
      </w:r>
    </w:p>
    <w:tbl>
      <w:tblPr>
        <w:tblStyle w:val="5"/>
        <w:tblW w:w="50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7"/>
        <w:gridCol w:w="1115"/>
        <w:gridCol w:w="2841"/>
        <w:gridCol w:w="1165"/>
        <w:gridCol w:w="743"/>
        <w:gridCol w:w="2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序号</w:t>
            </w:r>
          </w:p>
        </w:tc>
        <w:tc>
          <w:tcPr>
            <w:tcW w:w="642" w:type="pct"/>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项目类别</w:t>
            </w:r>
          </w:p>
        </w:tc>
        <w:tc>
          <w:tcPr>
            <w:tcW w:w="1636" w:type="pct"/>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品  名</w:t>
            </w:r>
          </w:p>
        </w:tc>
        <w:tc>
          <w:tcPr>
            <w:tcW w:w="671" w:type="pct"/>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数量（南温区）</w:t>
            </w:r>
          </w:p>
        </w:tc>
        <w:tc>
          <w:tcPr>
            <w:tcW w:w="428" w:type="pct"/>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单位</w:t>
            </w:r>
          </w:p>
        </w:tc>
        <w:tc>
          <w:tcPr>
            <w:tcW w:w="1242" w:type="pct"/>
            <w:tcBorders>
              <w:top w:val="single" w:color="auto" w:sz="8" w:space="0"/>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单品指导单价（元）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642" w:type="pct"/>
            <w:vMerge w:val="restar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制服</w:t>
            </w: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大檐帽（卷檐帽）</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顶</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52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大檐凉帽（卷檐凉帽）</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顶</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47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3</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布面栽绒防寒帽</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顶</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4</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执勤作训帽</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顶</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5</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春秋常服</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套</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478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6</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春秋常服配套衬衣</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件</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7</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冬常服</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套</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528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8</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春秋茄克式执勤服</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套</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9</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冬茄克式执勤服</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套</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545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10</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夏装制式衬衣（短袖）</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件</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11</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夏装制式衬衣（长袖）</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件</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7"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12</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春秋茄克式执勤服配套春裤</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条</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13</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冬茄克式执勤服配套冬裤</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条</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14</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夏裤</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条</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15</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女裙</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条</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16</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防寒大衣短款</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件</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356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17</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单皮鞋</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双</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18</w:t>
            </w:r>
          </w:p>
        </w:tc>
        <w:tc>
          <w:tcPr>
            <w:tcW w:w="642" w:type="pct"/>
            <w:vMerge w:val="continue"/>
            <w:tcBorders>
              <w:top w:val="nil"/>
              <w:left w:val="nil"/>
              <w:bottom w:val="single" w:color="auto" w:sz="8"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皮凉鞋</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双</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276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4"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19</w:t>
            </w:r>
          </w:p>
        </w:tc>
        <w:tc>
          <w:tcPr>
            <w:tcW w:w="642" w:type="pct"/>
            <w:vMerge w:val="continue"/>
            <w:tcBorders>
              <w:top w:val="nil"/>
              <w:left w:val="nil"/>
              <w:bottom w:val="single" w:color="auto" w:sz="4"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4"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棉皮鞋</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双</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341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20</w:t>
            </w:r>
          </w:p>
        </w:tc>
        <w:tc>
          <w:tcPr>
            <w:tcW w:w="642" w:type="pct"/>
            <w:vMerge w:val="restart"/>
            <w:tcBorders>
              <w:top w:val="single" w:color="auto" w:sz="4" w:space="0"/>
              <w:left w:val="nil"/>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标志标识</w:t>
            </w:r>
          </w:p>
        </w:tc>
        <w:tc>
          <w:tcPr>
            <w:tcW w:w="1636" w:type="pct"/>
            <w:tcBorders>
              <w:top w:val="single" w:color="auto" w:sz="4" w:space="0"/>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帽徽</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枚</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21</w:t>
            </w:r>
          </w:p>
        </w:tc>
        <w:tc>
          <w:tcPr>
            <w:tcW w:w="642" w:type="pct"/>
            <w:vMerge w:val="continue"/>
            <w:tcBorders>
              <w:left w:val="nil"/>
              <w:right w:val="single" w:color="auto" w:sz="8" w:space="0"/>
            </w:tcBorders>
            <w:shd w:val="clear" w:color="auto" w:fill="auto"/>
            <w:tcMar>
              <w:left w:w="108" w:type="dxa"/>
              <w:right w:w="108" w:type="dxa"/>
            </w:tcMar>
          </w:tcPr>
          <w:p>
            <w:pPr>
              <w:pStyle w:val="4"/>
              <w:spacing w:line="240" w:lineRule="auto"/>
              <w:jc w:val="center"/>
              <w:rPr>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硬肩章</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付</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22</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软肩章</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付</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7.8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23</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套式肩章</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付</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24</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领花</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付</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25</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臂章</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付</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4.5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26</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硬胸徽</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枚</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27</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软胸徽</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枚</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28</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硬胸号</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枚</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29</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软胸号</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枚</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30</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领带</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条</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31</w:t>
            </w:r>
          </w:p>
        </w:tc>
        <w:tc>
          <w:tcPr>
            <w:tcW w:w="642" w:type="pct"/>
            <w:vMerge w:val="continue"/>
            <w:tcBorders>
              <w:left w:val="nil"/>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领带卡</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枚</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4"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32</w:t>
            </w:r>
          </w:p>
        </w:tc>
        <w:tc>
          <w:tcPr>
            <w:tcW w:w="642" w:type="pct"/>
            <w:vMerge w:val="continue"/>
            <w:tcBorders>
              <w:left w:val="nil"/>
              <w:bottom w:val="single" w:color="auto" w:sz="4" w:space="0"/>
              <w:right w:val="single" w:color="auto" w:sz="8" w:space="0"/>
            </w:tcBorders>
            <w:shd w:val="clear" w:color="auto" w:fill="auto"/>
            <w:tcMar>
              <w:left w:w="108" w:type="dxa"/>
              <w:right w:w="108" w:type="dxa"/>
            </w:tcMar>
          </w:tcPr>
          <w:p>
            <w:pPr>
              <w:spacing w:line="240" w:lineRule="auto"/>
              <w:jc w:val="center"/>
              <w:rPr>
                <w:rFonts w:ascii="宋体" w:hAnsi="宋体" w:eastAsia="宋体" w:cs="宋体"/>
                <w:color w:val="auto"/>
                <w:sz w:val="21"/>
                <w:szCs w:val="21"/>
              </w:rPr>
            </w:pPr>
          </w:p>
        </w:tc>
        <w:tc>
          <w:tcPr>
            <w:tcW w:w="1636" w:type="pct"/>
            <w:tcBorders>
              <w:top w:val="nil"/>
              <w:left w:val="nil"/>
              <w:bottom w:val="single" w:color="auto" w:sz="4"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腰带</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条</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33</w:t>
            </w:r>
          </w:p>
        </w:tc>
        <w:tc>
          <w:tcPr>
            <w:tcW w:w="642" w:type="pct"/>
            <w:vMerge w:val="restart"/>
            <w:tcBorders>
              <w:top w:val="single" w:color="auto" w:sz="4" w:space="0"/>
              <w:left w:val="nil"/>
              <w:right w:val="single" w:color="auto" w:sz="8" w:space="0"/>
            </w:tcBorders>
            <w:shd w:val="clear" w:color="auto" w:fill="auto"/>
            <w:tcMar>
              <w:left w:w="108" w:type="dxa"/>
              <w:right w:w="108" w:type="dxa"/>
            </w:tcMar>
          </w:tcPr>
          <w:p>
            <w:pPr>
              <w:pStyle w:val="4"/>
              <w:jc w:val="center"/>
              <w:rPr>
                <w:color w:val="auto"/>
                <w:sz w:val="21"/>
                <w:szCs w:val="21"/>
              </w:rPr>
            </w:pPr>
            <w:r>
              <w:rPr>
                <w:rFonts w:hint="eastAsia"/>
                <w:color w:val="auto"/>
                <w:sz w:val="21"/>
                <w:szCs w:val="21"/>
              </w:rPr>
              <w:t>装  具</w:t>
            </w:r>
          </w:p>
        </w:tc>
        <w:tc>
          <w:tcPr>
            <w:tcW w:w="1636" w:type="pct"/>
            <w:tcBorders>
              <w:top w:val="single" w:color="auto" w:sz="4" w:space="0"/>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反光背心</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件</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378" w:type="pct"/>
            <w:tcBorders>
              <w:top w:val="nil"/>
              <w:left w:val="single" w:color="auto" w:sz="8" w:space="0"/>
              <w:bottom w:val="single" w:color="auto" w:sz="4"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34</w:t>
            </w:r>
          </w:p>
        </w:tc>
        <w:tc>
          <w:tcPr>
            <w:tcW w:w="642" w:type="pct"/>
            <w:vMerge w:val="continue"/>
            <w:tcBorders>
              <w:left w:val="nil"/>
              <w:right w:val="single" w:color="auto" w:sz="8" w:space="0"/>
            </w:tcBorders>
            <w:shd w:val="clear" w:color="auto" w:fill="auto"/>
            <w:tcMar>
              <w:left w:w="108" w:type="dxa"/>
              <w:right w:w="108" w:type="dxa"/>
            </w:tcMar>
          </w:tcPr>
          <w:p>
            <w:pPr>
              <w:pStyle w:val="4"/>
              <w:spacing w:line="240" w:lineRule="auto"/>
              <w:jc w:val="center"/>
              <w:rPr>
                <w:color w:val="auto"/>
                <w:sz w:val="21"/>
                <w:szCs w:val="21"/>
              </w:rPr>
            </w:pPr>
          </w:p>
        </w:tc>
        <w:tc>
          <w:tcPr>
            <w:tcW w:w="1636"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rPr>
                <w:color w:val="auto"/>
                <w:sz w:val="21"/>
                <w:szCs w:val="21"/>
              </w:rPr>
            </w:pPr>
            <w:r>
              <w:rPr>
                <w:rFonts w:hint="eastAsia"/>
                <w:color w:val="auto"/>
                <w:sz w:val="21"/>
                <w:szCs w:val="21"/>
              </w:rPr>
              <w:t>连帽雨衣（含雨靴）</w:t>
            </w:r>
          </w:p>
        </w:tc>
        <w:tc>
          <w:tcPr>
            <w:tcW w:w="671"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1</w:t>
            </w:r>
          </w:p>
        </w:tc>
        <w:tc>
          <w:tcPr>
            <w:tcW w:w="428"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套</w:t>
            </w:r>
          </w:p>
        </w:tc>
        <w:tc>
          <w:tcPr>
            <w:tcW w:w="1242" w:type="pct"/>
            <w:tcBorders>
              <w:top w:val="nil"/>
              <w:left w:val="nil"/>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275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exact"/>
        </w:trPr>
        <w:tc>
          <w:tcPr>
            <w:tcW w:w="5000" w:type="pct"/>
            <w:gridSpan w:val="6"/>
            <w:tcBorders>
              <w:top w:val="nil"/>
              <w:left w:val="single" w:color="auto" w:sz="8" w:space="0"/>
              <w:bottom w:val="single" w:color="auto" w:sz="8" w:space="0"/>
              <w:right w:val="single" w:color="auto" w:sz="8" w:space="0"/>
            </w:tcBorders>
            <w:shd w:val="clear" w:color="auto" w:fill="auto"/>
            <w:tcMar>
              <w:left w:w="108" w:type="dxa"/>
              <w:right w:w="108" w:type="dxa"/>
            </w:tcMar>
          </w:tcPr>
          <w:p>
            <w:pPr>
              <w:pStyle w:val="4"/>
              <w:spacing w:line="240" w:lineRule="auto"/>
              <w:jc w:val="center"/>
              <w:rPr>
                <w:color w:val="auto"/>
                <w:sz w:val="21"/>
                <w:szCs w:val="21"/>
              </w:rPr>
            </w:pPr>
            <w:r>
              <w:rPr>
                <w:rFonts w:hint="eastAsia"/>
                <w:color w:val="auto"/>
                <w:sz w:val="21"/>
                <w:szCs w:val="21"/>
              </w:rPr>
              <w:t>￥：4886.3元</w:t>
            </w:r>
          </w:p>
        </w:tc>
      </w:tr>
    </w:tbl>
    <w:p>
      <w:pPr>
        <w:jc w:val="left"/>
        <w:textAlignment w:val="auto"/>
        <w:outlineLvl w:val="2"/>
        <w:rPr>
          <w:rFonts w:ascii="宋体" w:hAnsi="宋体" w:eastAsia="宋体" w:cs="宋体"/>
          <w:color w:val="auto"/>
          <w:sz w:val="24"/>
          <w:szCs w:val="24"/>
        </w:rPr>
      </w:pPr>
      <w:r>
        <w:rPr>
          <w:rFonts w:hint="eastAsia" w:ascii="宋体" w:hAnsi="宋体" w:eastAsia="宋体" w:cs="宋体"/>
          <w:color w:val="auto"/>
          <w:sz w:val="24"/>
          <w:szCs w:val="24"/>
        </w:rPr>
        <w:t>二、技术规格要求（按照住建部城市管理执法制式服装和标志标识技术指引执行</w:t>
      </w:r>
      <w:r>
        <w:rPr>
          <w:rFonts w:hint="eastAsia" w:ascii="宋体" w:hAnsi="宋体" w:cs="宋体"/>
          <w:color w:val="auto"/>
          <w:sz w:val="24"/>
          <w:szCs w:val="24"/>
        </w:rPr>
        <w:t>，</w:t>
      </w:r>
      <w:r>
        <w:rPr>
          <w:rFonts w:hint="eastAsia" w:ascii="宋体" w:hAnsi="宋体" w:eastAsia="宋体" w:cs="宋体"/>
          <w:color w:val="auto"/>
          <w:kern w:val="0"/>
          <w:sz w:val="24"/>
          <w:szCs w:val="24"/>
          <w:lang w:val="zh-CN"/>
        </w:rPr>
        <w:t>本条款所有需求为实质性要求，若不满足视为未实质性响应，按无效投标处理</w:t>
      </w:r>
      <w:r>
        <w:rPr>
          <w:rFonts w:hint="eastAsia" w:ascii="宋体" w:hAnsi="宋体" w:eastAsia="宋体" w:cs="宋体"/>
          <w:color w:val="auto"/>
          <w:sz w:val="24"/>
          <w:szCs w:val="24"/>
        </w:rPr>
        <w:t>） </w:t>
      </w:r>
    </w:p>
    <w:p>
      <w:pPr>
        <w:pStyle w:val="8"/>
        <w:ind w:firstLine="470" w:firstLineChars="196"/>
        <w:rPr>
          <w:rFonts w:ascii="宋体" w:hAnsi="宋体" w:cs="宋体"/>
          <w:color w:val="auto"/>
        </w:rPr>
      </w:pPr>
      <w:r>
        <w:rPr>
          <w:rFonts w:hint="eastAsia" w:ascii="宋体" w:hAnsi="宋体" w:cs="宋体"/>
          <w:color w:val="auto"/>
          <w:sz w:val="24"/>
          <w:szCs w:val="24"/>
        </w:rPr>
        <w:t> </w:t>
      </w:r>
    </w:p>
    <w:tbl>
      <w:tblPr>
        <w:tblStyle w:val="5"/>
        <w:tblW w:w="10207" w:type="dxa"/>
        <w:tblInd w:w="-17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85"/>
        <w:gridCol w:w="659"/>
        <w:gridCol w:w="2719"/>
        <w:gridCol w:w="56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8" w:hRule="atLeast"/>
        </w:trPr>
        <w:tc>
          <w:tcPr>
            <w:tcW w:w="11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line="240" w:lineRule="auto"/>
              <w:jc w:val="center"/>
              <w:rPr>
                <w:color w:val="auto"/>
                <w:sz w:val="21"/>
                <w:szCs w:val="21"/>
              </w:rPr>
            </w:pPr>
            <w:r>
              <w:rPr>
                <w:rFonts w:hint="eastAsia"/>
                <w:b/>
                <w:color w:val="auto"/>
                <w:sz w:val="21"/>
                <w:szCs w:val="21"/>
              </w:rPr>
              <w:t>项目类别</w:t>
            </w:r>
          </w:p>
        </w:tc>
        <w:tc>
          <w:tcPr>
            <w:tcW w:w="65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b/>
                <w:color w:val="auto"/>
                <w:sz w:val="21"/>
                <w:szCs w:val="21"/>
              </w:rPr>
              <w:t>序号</w:t>
            </w:r>
          </w:p>
        </w:tc>
        <w:tc>
          <w:tcPr>
            <w:tcW w:w="27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b/>
                <w:color w:val="auto"/>
                <w:sz w:val="21"/>
                <w:szCs w:val="21"/>
              </w:rPr>
              <w:t>品  名</w:t>
            </w:r>
          </w:p>
        </w:tc>
        <w:tc>
          <w:tcPr>
            <w:tcW w:w="564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b/>
                <w:color w:val="auto"/>
                <w:sz w:val="21"/>
                <w:szCs w:val="21"/>
              </w:rPr>
              <w:t>材料规格成份要求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2" w:hRule="atLeast"/>
        </w:trPr>
        <w:tc>
          <w:tcPr>
            <w:tcW w:w="118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制服</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男大檐帽（女卷檐帽）</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2</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男大檐凉帽（女卷檐凉帽）</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3</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布面栽绒防寒帽</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4</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执勤作训帽</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67"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5</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春秋常服</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spacing w:line="240" w:lineRule="auto"/>
              <w:jc w:val="both"/>
              <w:rPr>
                <w:color w:val="auto"/>
                <w:sz w:val="21"/>
                <w:szCs w:val="21"/>
              </w:rPr>
            </w:pPr>
            <w:r>
              <w:rPr>
                <w:rFonts w:hint="eastAsia"/>
                <w:color w:val="auto"/>
                <w:sz w:val="21"/>
                <w:szCs w:val="21"/>
              </w:rPr>
              <w:t>藏青色（PANTONE 19-4007 TPX）；面料：毛涤哔叽，70%羊毛；30%聚酯纤维（含聚酯弹力纤维、导电纤维）；纱支80S/2*80S/2，单位面积质量：197g/㎡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93"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6</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春秋常服配套衬衣</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spacing w:line="240" w:lineRule="auto"/>
              <w:jc w:val="both"/>
              <w:rPr>
                <w:color w:val="auto"/>
                <w:sz w:val="21"/>
                <w:szCs w:val="21"/>
              </w:rPr>
            </w:pPr>
            <w:r>
              <w:rPr>
                <w:rFonts w:hint="eastAsia"/>
                <w:color w:val="auto"/>
                <w:sz w:val="21"/>
                <w:szCs w:val="21"/>
              </w:rPr>
              <w:t>天空蓝色（PANTONE 18-3945 TPX）；面料：精梳棉涤天丝混纺染色斜纹布，49%棉，40%涤纶，11%莱赛尔（天丝），纱支100S/2×100S/2，单位面积质量：120g/㎡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2"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7</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冬常服</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spacing w:line="240" w:lineRule="auto"/>
              <w:jc w:val="both"/>
              <w:rPr>
                <w:color w:val="auto"/>
                <w:sz w:val="21"/>
                <w:szCs w:val="21"/>
              </w:rPr>
            </w:pPr>
            <w:r>
              <w:rPr>
                <w:rFonts w:hint="eastAsia"/>
                <w:color w:val="auto"/>
                <w:sz w:val="21"/>
                <w:szCs w:val="21"/>
              </w:rPr>
              <w:t>藏青色（PANTONE 19-4007 TPX）；面料：毛涤哔叽，70%羊毛；30%聚酯纤维（含聚酯弹力纤维、导电纤维）；纱支80S/2*80S/2，单位面积质量：233g/㎡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85"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8</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春秋茄克式执勤服</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spacing w:line="240" w:lineRule="auto"/>
              <w:jc w:val="both"/>
              <w:rPr>
                <w:color w:val="auto"/>
                <w:sz w:val="21"/>
                <w:szCs w:val="21"/>
              </w:rPr>
            </w:pPr>
            <w:r>
              <w:rPr>
                <w:rFonts w:hint="eastAsia"/>
                <w:color w:val="auto"/>
                <w:sz w:val="21"/>
                <w:szCs w:val="21"/>
              </w:rPr>
              <w:t>藏青色（PANTONE 19-4007 TPX）；面料：毛涤哔叽，60%羊毛；40%聚酯纤维（含聚酯弹力纤维、导电纤维）；纱支：80S/2*80S/2，单位面积质量：197g/㎡，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03"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9</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冬茄克式执勤服</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spacing w:line="240" w:lineRule="auto"/>
              <w:jc w:val="both"/>
              <w:rPr>
                <w:color w:val="auto"/>
                <w:sz w:val="21"/>
                <w:szCs w:val="21"/>
              </w:rPr>
            </w:pPr>
            <w:r>
              <w:rPr>
                <w:rFonts w:hint="eastAsia"/>
                <w:color w:val="auto"/>
                <w:sz w:val="21"/>
                <w:szCs w:val="21"/>
              </w:rPr>
              <w:t>藏青色（PANTONE 19-4007 TPX）；面料：毛涤哔叽，60%羊毛；40%聚酯纤维（含聚酯弹力纤维、导电纤维）；纱支：80S/2*80S/2，单位面积质量：233g/㎡，内胆：超细纤维絮片150g/m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1"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10</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夏装制式衬衣（短袖）</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bottom"/>
          </w:tcPr>
          <w:p>
            <w:pPr>
              <w:pStyle w:val="4"/>
              <w:spacing w:line="240" w:lineRule="auto"/>
              <w:jc w:val="both"/>
              <w:rPr>
                <w:color w:val="auto"/>
                <w:sz w:val="21"/>
                <w:szCs w:val="21"/>
              </w:rPr>
            </w:pPr>
            <w:r>
              <w:rPr>
                <w:rFonts w:hint="eastAsia"/>
                <w:color w:val="auto"/>
                <w:sz w:val="21"/>
                <w:szCs w:val="21"/>
              </w:rPr>
              <w:t>天空蓝色（PANTONE 18-3945 TPX）；配色镶边：藏青色（PANTONE 19-4007 TPX）；面料：精梳棉混纺染色方平布，40%棉；60%涤纶；纱支：100S/2*50S，单位面积质量：148g/㎡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11</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夏装制式衬衣（长袖）</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bottom"/>
          </w:tcPr>
          <w:p>
            <w:pPr>
              <w:pStyle w:val="4"/>
              <w:spacing w:line="240" w:lineRule="auto"/>
              <w:jc w:val="both"/>
              <w:rPr>
                <w:color w:val="auto"/>
                <w:sz w:val="21"/>
                <w:szCs w:val="21"/>
              </w:rPr>
            </w:pPr>
            <w:r>
              <w:rPr>
                <w:rFonts w:hint="eastAsia"/>
                <w:color w:val="auto"/>
                <w:sz w:val="21"/>
                <w:szCs w:val="21"/>
              </w:rPr>
              <w:t>天空蓝色（PANTONE 18-3945 TPX）；配色镶边：藏青色（PANTONE 19-4007 TPX）；面料：精梳棉混纺染色方平布，40%棉；60%涤纶；纱支：100S/2*50S，单位面积质量：148g/㎡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12</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春秋茄克式执勤服配套春裤</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bottom"/>
          </w:tcPr>
          <w:p>
            <w:pPr>
              <w:pStyle w:val="4"/>
              <w:spacing w:line="240" w:lineRule="auto"/>
              <w:jc w:val="both"/>
              <w:rPr>
                <w:color w:val="auto"/>
                <w:sz w:val="21"/>
                <w:szCs w:val="21"/>
              </w:rPr>
            </w:pPr>
            <w:r>
              <w:rPr>
                <w:rFonts w:hint="eastAsia"/>
                <w:color w:val="auto"/>
                <w:sz w:val="21"/>
                <w:szCs w:val="21"/>
              </w:rPr>
              <w:t>藏青色（PANTONE 19-4007 TPX）；面料：毛涤哔叽，60%羊毛；40%聚酯纤维（含聚酯弹力纤维、导电纤维）；纱支：80S/2*80S/2，单位面积质量：197g/㎡，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6"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13</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冬茄克式执勤服配套冬裤</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bottom"/>
          </w:tcPr>
          <w:p>
            <w:pPr>
              <w:pStyle w:val="4"/>
              <w:spacing w:line="240" w:lineRule="auto"/>
              <w:jc w:val="both"/>
              <w:rPr>
                <w:color w:val="auto"/>
                <w:sz w:val="21"/>
                <w:szCs w:val="21"/>
              </w:rPr>
            </w:pPr>
            <w:r>
              <w:rPr>
                <w:rFonts w:hint="eastAsia"/>
                <w:color w:val="auto"/>
                <w:sz w:val="21"/>
                <w:szCs w:val="21"/>
              </w:rPr>
              <w:t>藏青色（PANTONE 19-4007 TPX）；面料：毛涤哔叽，60%羊毛；40%聚酯纤维（含聚酯弹力纤维、导电纤维）；纱支：80S/2*80S/2，单位面积质量：233g/㎡，内胆：超细纤维絮片150g/m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2"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14</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夏裤</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spacing w:line="240" w:lineRule="auto"/>
              <w:jc w:val="both"/>
              <w:rPr>
                <w:color w:val="auto"/>
                <w:sz w:val="21"/>
                <w:szCs w:val="21"/>
              </w:rPr>
            </w:pPr>
            <w:r>
              <w:rPr>
                <w:rFonts w:hint="eastAsia"/>
                <w:color w:val="auto"/>
                <w:sz w:val="21"/>
                <w:szCs w:val="21"/>
              </w:rPr>
              <w:t>藏青色（PANTONE 19-4007 TPX）；面料：防静电仿毛哔叽，64.5%涤；35%黏胶；0.5%导电纤维；纱支：60S/2*32S，单位面积质量：180g/㎡。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15</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女裙</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spacing w:line="240" w:lineRule="auto"/>
              <w:jc w:val="both"/>
              <w:rPr>
                <w:color w:val="auto"/>
                <w:sz w:val="21"/>
                <w:szCs w:val="21"/>
              </w:rPr>
            </w:pPr>
            <w:r>
              <w:rPr>
                <w:rFonts w:hint="eastAsia"/>
                <w:color w:val="auto"/>
                <w:sz w:val="21"/>
                <w:szCs w:val="21"/>
              </w:rPr>
              <w:t>藏青色（PANTONE 19-4007 TPX）；面料：防静电仿毛哔叽，64.5%涤；35%黏胶；0.5%导电纤维；纱支：60S/2*32S，单位面积质量：180g/㎡。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16</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防寒大衣短款</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17</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单皮鞋</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18</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皮凉鞋</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19</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棉皮鞋</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标志标识</w:t>
            </w:r>
          </w:p>
        </w:tc>
        <w:tc>
          <w:tcPr>
            <w:tcW w:w="65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17</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帽徽</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硬肩章</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软肩章</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套式肩章</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领花</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臂章</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硬胸徽</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软胸徽</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硬胸号</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软胸号</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领带</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领带卡</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腰带</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118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装具</w:t>
            </w:r>
          </w:p>
          <w:p>
            <w:pPr>
              <w:pStyle w:val="4"/>
              <w:jc w:val="center"/>
              <w:rPr>
                <w:color w:val="auto"/>
                <w:sz w:val="21"/>
                <w:szCs w:val="21"/>
              </w:rPr>
            </w:pPr>
            <w:r>
              <w:rPr>
                <w:rFonts w:hint="eastAsia"/>
                <w:color w:val="auto"/>
                <w:sz w:val="21"/>
                <w:szCs w:val="21"/>
              </w:rPr>
              <w:t>公用品</w:t>
            </w: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18</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反光背心</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8" w:hRule="atLeast"/>
        </w:trPr>
        <w:tc>
          <w:tcPr>
            <w:tcW w:w="118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hAnsi="宋体" w:eastAsia="宋体" w:cs="宋体"/>
                <w:color w:val="auto"/>
                <w:sz w:val="21"/>
                <w:szCs w:val="21"/>
              </w:rPr>
            </w:pPr>
          </w:p>
        </w:tc>
        <w:tc>
          <w:tcPr>
            <w:tcW w:w="65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19</w:t>
            </w:r>
          </w:p>
        </w:tc>
        <w:tc>
          <w:tcPr>
            <w:tcW w:w="271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连帽雨衣（含雨靴）</w:t>
            </w:r>
          </w:p>
        </w:tc>
        <w:tc>
          <w:tcPr>
            <w:tcW w:w="564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jc w:val="center"/>
              <w:rPr>
                <w:color w:val="auto"/>
                <w:sz w:val="21"/>
                <w:szCs w:val="21"/>
              </w:rPr>
            </w:pPr>
            <w:r>
              <w:rPr>
                <w:rFonts w:hint="eastAsia"/>
                <w:color w:val="auto"/>
                <w:sz w:val="21"/>
                <w:szCs w:val="21"/>
              </w:rPr>
              <w:t>城市管理执法制式服装和标志标识技术指引</w:t>
            </w:r>
          </w:p>
        </w:tc>
      </w:tr>
    </w:tbl>
    <w:p>
      <w:pPr>
        <w:jc w:val="left"/>
        <w:textAlignment w:val="auto"/>
        <w:outlineLvl w:val="2"/>
        <w:rPr>
          <w:rFonts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注：</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1.配装范围为南通市城市管理局执法人员及辅助人员，具体结算以实际人数和采购清单为准。</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本项目报价采用全费用固定单价，包含面料（含所有辅料、辅材等）、制作（含现场量体）、包装、运输、发放、验收、检测、售后服务、税金等一切与本项目相关费用。同时，报价也应包含合同履行过程中可能发生的各项风险。最终结算时，全费用固定单价不变，数量以实际数量按实结算。</w:t>
      </w:r>
    </w:p>
    <w:p>
      <w:pPr>
        <w:spacing w:line="440" w:lineRule="exact"/>
        <w:ind w:firstLine="482" w:firstLineChars="200"/>
        <w:jc w:val="left"/>
        <w:rPr>
          <w:rFonts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3.报价为单套人员上述对应表格中包含的所有服装及标识，所有单品报价均不得超过对应单品指导单价。单套报价不得超过最高限价4886.3元/套。</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产品的质量标准：产品须符合住建部城市管理执法制式服装和标志标识技术指引执行标准，对版型、款式、做工、细节相关标准，代表城管人员的形象，体现社会的公信力。采购人有权对不合格产品作退货处理，且拒绝付款并终止合同，所造成的损失由中标单位自行承担</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5.注意事项：应注意男女款式，服装男女款式有区别，不能用男式的小码代替女款。</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6.为了保证服装的一致性，本次招标期限自中标通知书发出之日起一年，按批次交货，每批次接采购人通知之后，将所有服装的颜色提供给采购人确认，不符合采购人要求的，须进行修改。服装颜色经采购人确认后，按照最新政策版型要求进行批量生产供货，中标供应商无条件接受最新政策版型要求及采购人对服装颜色的要求。</w:t>
      </w:r>
    </w:p>
    <w:p>
      <w:pPr>
        <w:textAlignment w:val="auto"/>
        <w:outlineLvl w:val="2"/>
        <w:rPr>
          <w:rFonts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rPr>
        <w:t>三、</w:t>
      </w:r>
      <w:r>
        <w:rPr>
          <w:rFonts w:hint="eastAsia" w:ascii="宋体" w:hAnsi="宋体" w:eastAsia="宋体" w:cs="宋体"/>
          <w:b/>
          <w:bCs/>
          <w:color w:val="auto"/>
          <w:kern w:val="0"/>
          <w:sz w:val="24"/>
          <w:szCs w:val="24"/>
          <w:lang w:val="zh-CN"/>
        </w:rPr>
        <w:t>服务要求</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接到服装制作信息后，中标供应商24小时内派员到指定地点提供上门量体服务，按具体人数制作服装，并按个人分箱独立包装免费送货上门和发放，实行人员服装档案集中管理，做到数据及时更新、信息完整统计。</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2.在合同履约过程中，若采购人增补的，中标供应商应在接到通知后3个工作日内完成量体工作，30天内完成制作并分箱独立包装免费送货上门和发放。</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3.采购物品发放后出现质量问题和穿着不适体的应由中标供应商负责包换、包退、包修。</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4.中标供应商样衣需要封样留存，在批量制作前须先提供布料样品给采购人确认，采购人确认后方可制作，若不经过采购人确认后自行制作的，相应后果由中标供应商承担。</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5.所有服装必须在中标供应商自有生产线完成生产缝合，并提供地址、联系方式及技术人员数量等信息。生产中采购人可随时到生产现场进行抽检等其他监督工作。</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6.中标供应商提供产品不符合或抽检不符合采购人技术要求的，采购人有权终止合同。</w:t>
      </w:r>
    </w:p>
    <w:p>
      <w:pPr>
        <w:spacing w:line="440" w:lineRule="exact"/>
        <w:jc w:val="lef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四、售后服务要求</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zh-CN"/>
        </w:rPr>
        <w:t>本项目货物要求整体质保</w:t>
      </w:r>
      <w:r>
        <w:rPr>
          <w:rFonts w:hint="eastAsia" w:ascii="宋体" w:hAnsi="宋体" w:eastAsia="宋体" w:cs="宋体"/>
          <w:color w:val="auto"/>
          <w:kern w:val="0"/>
          <w:sz w:val="24"/>
          <w:szCs w:val="24"/>
        </w:rPr>
        <w:t>至少</w:t>
      </w:r>
      <w:r>
        <w:rPr>
          <w:rFonts w:hint="eastAsia" w:ascii="宋体" w:hAnsi="宋体" w:eastAsia="宋体" w:cs="宋体"/>
          <w:color w:val="auto"/>
          <w:kern w:val="0"/>
          <w:sz w:val="24"/>
          <w:szCs w:val="24"/>
          <w:lang w:val="zh-CN"/>
        </w:rPr>
        <w:t>一年（自验收合格之日起）。</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zh-CN"/>
        </w:rPr>
        <w:t>质保期内，中标供应商在接到采购人电话通知后，如果是尺码问题，应在</w:t>
      </w: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zh-CN"/>
        </w:rPr>
        <w:t>小时之内给予调换。如果是货物质量问题，中标供应商应提供充足备品备件，在</w:t>
      </w: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zh-CN"/>
        </w:rPr>
        <w:t>小时内给予用户完美解决方案。调换产生的费用由中标供应商承担。</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zh-CN"/>
        </w:rPr>
        <w:t>中标供应商应有专人负责本项目，并保持通讯畅通，以确保</w:t>
      </w:r>
      <w:r>
        <w:rPr>
          <w:rFonts w:hint="eastAsia" w:ascii="宋体" w:hAnsi="宋体" w:eastAsia="宋体" w:cs="宋体"/>
          <w:color w:val="auto"/>
          <w:kern w:val="0"/>
          <w:sz w:val="24"/>
          <w:szCs w:val="24"/>
        </w:rPr>
        <w:t>因</w:t>
      </w:r>
      <w:r>
        <w:rPr>
          <w:rFonts w:hint="eastAsia" w:ascii="宋体" w:hAnsi="宋体" w:eastAsia="宋体" w:cs="宋体"/>
          <w:color w:val="auto"/>
          <w:kern w:val="0"/>
          <w:sz w:val="24"/>
          <w:szCs w:val="24"/>
          <w:lang w:val="zh-CN"/>
        </w:rPr>
        <w:t>尺码</w:t>
      </w:r>
      <w:r>
        <w:rPr>
          <w:rFonts w:hint="eastAsia" w:ascii="宋体" w:hAnsi="宋体" w:eastAsia="宋体" w:cs="宋体"/>
          <w:color w:val="auto"/>
          <w:kern w:val="0"/>
          <w:sz w:val="24"/>
          <w:szCs w:val="24"/>
        </w:rPr>
        <w:t>或质量问题</w:t>
      </w:r>
      <w:r>
        <w:rPr>
          <w:rFonts w:hint="eastAsia" w:ascii="宋体" w:hAnsi="宋体" w:eastAsia="宋体" w:cs="宋体"/>
          <w:color w:val="auto"/>
          <w:kern w:val="0"/>
          <w:sz w:val="24"/>
          <w:szCs w:val="24"/>
          <w:lang w:val="zh-CN"/>
        </w:rPr>
        <w:t>调换的顺畅性。中标供应商用于调换</w:t>
      </w:r>
      <w:r>
        <w:rPr>
          <w:rFonts w:hint="eastAsia" w:ascii="宋体" w:hAnsi="宋体" w:eastAsia="宋体" w:cs="宋体"/>
          <w:color w:val="auto"/>
          <w:kern w:val="0"/>
          <w:sz w:val="24"/>
          <w:szCs w:val="24"/>
        </w:rPr>
        <w:t>服装</w:t>
      </w:r>
      <w:r>
        <w:rPr>
          <w:rFonts w:hint="eastAsia" w:ascii="宋体" w:hAnsi="宋体" w:eastAsia="宋体" w:cs="宋体"/>
          <w:color w:val="auto"/>
          <w:kern w:val="0"/>
          <w:sz w:val="24"/>
          <w:szCs w:val="24"/>
          <w:lang w:val="zh-CN"/>
        </w:rPr>
        <w:t>的面料和款式必须与</w:t>
      </w:r>
      <w:r>
        <w:rPr>
          <w:rFonts w:hint="eastAsia" w:ascii="宋体" w:hAnsi="宋体" w:eastAsia="宋体" w:cs="宋体"/>
          <w:color w:val="auto"/>
          <w:kern w:val="0"/>
          <w:sz w:val="24"/>
          <w:szCs w:val="24"/>
        </w:rPr>
        <w:t>招标</w:t>
      </w:r>
      <w:r>
        <w:rPr>
          <w:rFonts w:hint="eastAsia" w:ascii="宋体" w:hAnsi="宋体" w:eastAsia="宋体" w:cs="宋体"/>
          <w:color w:val="auto"/>
          <w:kern w:val="0"/>
          <w:sz w:val="24"/>
          <w:szCs w:val="24"/>
          <w:lang w:val="zh-CN"/>
        </w:rPr>
        <w:t>文件中要求面料和款式保持一致。</w:t>
      </w:r>
    </w:p>
    <w:p>
      <w:pPr>
        <w:spacing w:line="440" w:lineRule="exact"/>
        <w:ind w:firstLine="480" w:firstLineChars="200"/>
        <w:jc w:val="left"/>
        <w:rPr>
          <w:rFonts w:ascii="宋体" w:hAnsi="宋体" w:eastAsia="宋体" w:cs="宋体"/>
          <w:color w:val="auto"/>
          <w:kern w:val="0"/>
          <w:sz w:val="24"/>
          <w:szCs w:val="24"/>
          <w:lang w:val="zh-CN"/>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zh-CN"/>
        </w:rPr>
        <w:t>所有投标货物</w:t>
      </w:r>
      <w:r>
        <w:rPr>
          <w:rFonts w:hint="eastAsia" w:ascii="宋体" w:hAnsi="宋体" w:eastAsia="宋体" w:cs="宋体"/>
          <w:color w:val="auto"/>
          <w:kern w:val="0"/>
          <w:sz w:val="24"/>
          <w:szCs w:val="24"/>
        </w:rPr>
        <w:t>质保期</w:t>
      </w:r>
      <w:r>
        <w:rPr>
          <w:rFonts w:hint="eastAsia" w:ascii="宋体" w:hAnsi="宋体" w:eastAsia="宋体" w:cs="宋体"/>
          <w:color w:val="auto"/>
          <w:kern w:val="0"/>
          <w:sz w:val="24"/>
          <w:szCs w:val="24"/>
          <w:lang w:val="zh-CN"/>
        </w:rPr>
        <w:t>及范围均按投标供应商承诺执行（投标供应商承诺的质保期及范围不得低于</w:t>
      </w:r>
      <w:r>
        <w:rPr>
          <w:rFonts w:hint="eastAsia" w:ascii="宋体" w:hAnsi="宋体" w:eastAsia="宋体" w:cs="宋体"/>
          <w:color w:val="auto"/>
          <w:kern w:val="0"/>
          <w:sz w:val="24"/>
          <w:szCs w:val="24"/>
        </w:rPr>
        <w:t>招标</w:t>
      </w:r>
      <w:r>
        <w:rPr>
          <w:rFonts w:hint="eastAsia" w:ascii="宋体" w:hAnsi="宋体" w:eastAsia="宋体" w:cs="宋体"/>
          <w:color w:val="auto"/>
          <w:kern w:val="0"/>
          <w:sz w:val="24"/>
          <w:szCs w:val="24"/>
          <w:lang w:val="zh-CN"/>
        </w:rPr>
        <w:t>文件要求的质保期及范围）。</w:t>
      </w:r>
    </w:p>
    <w:p>
      <w:pPr>
        <w:textAlignment w:val="auto"/>
        <w:outlineLvl w:val="2"/>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五、合同履行期限</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rPr>
        <w:t>1.为了保证服装的一致性，本次招标期限自中标通知书发出之日起一年，按批次交货，每批次接采购人通知之日起30日内供货到采购人指定地点。</w:t>
      </w:r>
      <w:r>
        <w:rPr>
          <w:rFonts w:hint="eastAsia" w:ascii="宋体" w:hAnsi="宋体" w:eastAsia="宋体" w:cs="宋体"/>
          <w:color w:val="auto"/>
          <w:kern w:val="0"/>
          <w:sz w:val="24"/>
          <w:szCs w:val="24"/>
          <w:lang w:val="zh-CN"/>
        </w:rPr>
        <w:t>逾期交货的，</w:t>
      </w:r>
      <w:r>
        <w:rPr>
          <w:rFonts w:hint="eastAsia" w:ascii="宋体" w:hAnsi="宋体" w:eastAsia="宋体" w:cs="宋体"/>
          <w:color w:val="auto"/>
          <w:kern w:val="0"/>
          <w:sz w:val="24"/>
          <w:szCs w:val="24"/>
        </w:rPr>
        <w:t>采购人</w:t>
      </w:r>
      <w:r>
        <w:rPr>
          <w:rFonts w:hint="eastAsia" w:ascii="宋体" w:hAnsi="宋体" w:eastAsia="宋体" w:cs="宋体"/>
          <w:color w:val="auto"/>
          <w:kern w:val="0"/>
          <w:sz w:val="24"/>
          <w:szCs w:val="24"/>
          <w:lang w:val="zh-CN"/>
        </w:rPr>
        <w:t>有权解除合同。交货地点：按采购人指定地点。</w:t>
      </w:r>
    </w:p>
    <w:p>
      <w:pPr>
        <w:spacing w:line="440" w:lineRule="exact"/>
        <w:ind w:firstLine="480" w:firstLineChars="200"/>
        <w:textAlignment w:val="auto"/>
        <w:outlineLvl w:val="2"/>
        <w:rPr>
          <w:rFonts w:ascii="宋体" w:hAnsi="宋体" w:eastAsia="宋体" w:cs="宋体"/>
          <w:color w:val="auto"/>
          <w:kern w:val="0"/>
          <w:sz w:val="24"/>
          <w:szCs w:val="24"/>
        </w:rPr>
      </w:pPr>
      <w:r>
        <w:rPr>
          <w:rFonts w:hint="eastAsia" w:ascii="宋体" w:hAnsi="宋体" w:eastAsia="宋体" w:cs="宋体"/>
          <w:color w:val="auto"/>
          <w:kern w:val="0"/>
          <w:sz w:val="24"/>
          <w:szCs w:val="24"/>
        </w:rPr>
        <w:t>2.中标供应商须按采购人要求分批</w:t>
      </w:r>
      <w:r>
        <w:rPr>
          <w:rFonts w:hint="eastAsia" w:ascii="宋体" w:hAnsi="宋体" w:eastAsia="宋体" w:cs="宋体"/>
          <w:color w:val="auto"/>
          <w:kern w:val="0"/>
          <w:sz w:val="24"/>
          <w:szCs w:val="24"/>
          <w:lang w:val="zh-CN"/>
        </w:rPr>
        <w:t>量体、</w:t>
      </w:r>
      <w:r>
        <w:rPr>
          <w:rFonts w:hint="eastAsia" w:ascii="宋体" w:hAnsi="宋体" w:eastAsia="宋体" w:cs="宋体"/>
          <w:color w:val="auto"/>
          <w:kern w:val="0"/>
          <w:sz w:val="24"/>
          <w:szCs w:val="24"/>
        </w:rPr>
        <w:t>分批供货。</w:t>
      </w:r>
    </w:p>
    <w:p>
      <w:pPr>
        <w:textAlignment w:val="auto"/>
        <w:outlineLvl w:val="2"/>
        <w:rPr>
          <w:rFonts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rPr>
        <w:t>六、</w:t>
      </w:r>
      <w:r>
        <w:rPr>
          <w:rFonts w:hint="eastAsia" w:ascii="宋体" w:hAnsi="宋体" w:eastAsia="宋体" w:cs="宋体"/>
          <w:b/>
          <w:bCs/>
          <w:color w:val="auto"/>
          <w:kern w:val="0"/>
          <w:sz w:val="24"/>
          <w:szCs w:val="24"/>
          <w:lang w:val="zh-CN"/>
        </w:rPr>
        <w:t>验收要求</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中标供应商有义务协助采购人对交付的服装进行检查与验收，提供相关技术资料、合格证明等文件，并保证文件的真实有效性。</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货物交付时应提供本批次产品的检测报告，如采购人对检测报告有疑问需要另行抽样检测时，可进行抽样检测，如抽样检测报告与中标供应商提供的一致，则检测费用由采购人支付；如抽样检测报告与中标供应商不一致，则检测费用由中标供应商支付，并视检测的不合格项情况，选择是否退货。</w:t>
      </w:r>
    </w:p>
    <w:p>
      <w:pPr>
        <w:textAlignment w:val="auto"/>
        <w:outlineLvl w:val="2"/>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七、供货要求</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中标供应商必须承诺提供厂商符合用户提出的有关质量标准的货物，并负责按国家相关标准进行货物包装，货物的包装均应有良好的防湿、防锈、防潮、防雨、防腐及防碰撞的措施，并适宜当地的气候条件。凡由于包装不良造成的损失和由此产生的费用均由中标供应商承担。每人一个箱子独立包装送货到每个科室。</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 xml:space="preserve">2.中标供应商供货交付，需确保包装完整无损坏；所有货物在开箱检验时必须完好，无破损，配置与装箱单相符。货物外观清洁，标记编号以及等字体清晰、明确。 </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中标供应商在实际供货时，若被发现提供的货物未能达到招标文件中的有关要求，将按有关法规进行处罚，采购人将有权单方面中止合同的执行,并追究因中标供应商所提供的未达到所承诺准确率产品而产生的所有损失和责任。对于影响货物正常工作的必要组成部分，无论在技术规范中指出与否，供应商都应提供并在投标文件中明确列出。</w:t>
      </w:r>
    </w:p>
    <w:p>
      <w:pPr>
        <w:textAlignment w:val="auto"/>
        <w:outlineLvl w:val="2"/>
        <w:rPr>
          <w:rFonts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rPr>
        <w:t>八、</w:t>
      </w:r>
      <w:r>
        <w:rPr>
          <w:rFonts w:hint="eastAsia" w:ascii="宋体" w:hAnsi="宋体" w:eastAsia="宋体" w:cs="宋体"/>
          <w:b/>
          <w:bCs/>
          <w:color w:val="auto"/>
          <w:kern w:val="0"/>
          <w:sz w:val="24"/>
          <w:szCs w:val="24"/>
          <w:lang w:val="zh-CN"/>
        </w:rPr>
        <w:t>付款方式</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按批次交货，每批次采购人通知供应商具体数量后，该批次交货结束，并通过正式验收，结清</w:t>
      </w:r>
      <w:r>
        <w:rPr>
          <w:rFonts w:hint="eastAsia" w:ascii="宋体" w:hAnsi="宋体" w:eastAsia="宋体" w:cs="宋体"/>
          <w:color w:val="auto"/>
          <w:kern w:val="0"/>
          <w:sz w:val="24"/>
          <w:szCs w:val="24"/>
        </w:rPr>
        <w:t>该批次货</w:t>
      </w:r>
      <w:r>
        <w:rPr>
          <w:rFonts w:hint="eastAsia" w:ascii="宋体" w:hAnsi="宋体" w:eastAsia="宋体" w:cs="宋体"/>
          <w:color w:val="auto"/>
          <w:kern w:val="0"/>
          <w:sz w:val="24"/>
          <w:szCs w:val="24"/>
          <w:lang w:val="zh-CN"/>
        </w:rPr>
        <w:t>款。</w:t>
      </w:r>
    </w:p>
    <w:p>
      <w:pPr>
        <w:snapToGrid w:val="0"/>
        <w:contextualSpacing/>
        <w:textAlignment w:val="auto"/>
        <w:outlineLvl w:val="2"/>
        <w:rPr>
          <w:rFonts w:ascii="宋体" w:hAnsi="宋体" w:eastAsia="宋体" w:cs="宋体"/>
          <w:color w:val="auto"/>
          <w:sz w:val="24"/>
          <w:szCs w:val="24"/>
        </w:rPr>
      </w:pPr>
      <w:r>
        <w:rPr>
          <w:rFonts w:hint="eastAsia" w:ascii="宋体" w:hAnsi="宋体" w:eastAsia="宋体" w:cs="宋体"/>
          <w:b/>
          <w:bCs/>
          <w:color w:val="auto"/>
          <w:kern w:val="0"/>
          <w:sz w:val="24"/>
          <w:szCs w:val="24"/>
        </w:rPr>
        <w:t>九、其他要求</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1.因城市管理执法人员工作的连续性、整体性、高效性。中标供应商需贮备充足，确保随需随换，迅捷高效地完成服装调拨与调换。</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2.服装配发过程中，造成供应拖延，影响到城市管理执法人员着装的统一性与时效性。采购人视情节轻重，予以警告，严重的不予支付合同货款。</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3.关于尺码调换：经测量并已发放的服装，如因人员流动而不再配发制服，以未使用过为标准，一年内无条件予以调换。</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中标供应商在履行合同过程中，如因国家政策对城市管理执法人员服装进行改版，服装样式局部变动的，中标供应商应无条件接受；履行合同中服装样式如改版（面料、做工及款式发生大的变化），双方可自行磋商，如异议较大，需向上一级部门汇报，或重新组织招标。</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中标供应商在履行合同过程中，如因国家政策对城市管理执法人员服装统一收编并定点配发。中标供应商已供货物，按实际数量，予以结清货款，合同终止。采购人已提前告知政策变化的可能性，中标供应商不得以任何理由向采购人提出索赔的诉求。</w:t>
      </w:r>
    </w:p>
    <w:p>
      <w:pPr>
        <w:spacing w:line="440" w:lineRule="exact"/>
        <w:ind w:firstLine="480" w:firstLineChars="200"/>
        <w:textAlignment w:val="auto"/>
        <w:outlineLvl w:val="2"/>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6.本项目不得分包或转包，一经发现，取消中标资格。</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41E76"/>
    <w:rsid w:val="009476F7"/>
    <w:rsid w:val="01705C99"/>
    <w:rsid w:val="040826B4"/>
    <w:rsid w:val="04723F17"/>
    <w:rsid w:val="098E7907"/>
    <w:rsid w:val="0A9236AF"/>
    <w:rsid w:val="0C094B75"/>
    <w:rsid w:val="0FC26D88"/>
    <w:rsid w:val="100828AD"/>
    <w:rsid w:val="147E133E"/>
    <w:rsid w:val="167421DE"/>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417032FE"/>
    <w:rsid w:val="46541638"/>
    <w:rsid w:val="467B5DDC"/>
    <w:rsid w:val="4D0B1FFA"/>
    <w:rsid w:val="4E3710B4"/>
    <w:rsid w:val="50141E76"/>
    <w:rsid w:val="51937B70"/>
    <w:rsid w:val="51956720"/>
    <w:rsid w:val="522C70F0"/>
    <w:rsid w:val="5AB24ABD"/>
    <w:rsid w:val="656600F0"/>
    <w:rsid w:val="6BB73144"/>
    <w:rsid w:val="6FE611FF"/>
    <w:rsid w:val="737050DC"/>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next w:val="1"/>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4">
    <w:name w:val="Normal (Web)"/>
    <w:basedOn w:val="1"/>
    <w:qFormat/>
    <w:uiPriority w:val="0"/>
    <w:pPr>
      <w:spacing w:before="100" w:beforeAutospacing="1" w:after="100" w:afterAutospacing="1"/>
      <w:jc w:val="left"/>
    </w:pPr>
    <w:rPr>
      <w:rFonts w:ascii="宋体" w:hAnsi="宋体" w:eastAsia="宋体" w:cs="宋体"/>
      <w:kern w:val="0"/>
      <w:sz w:val="24"/>
      <w:szCs w:val="24"/>
    </w:rPr>
  </w:style>
  <w:style w:type="character" w:customStyle="1" w:styleId="7">
    <w:name w:val="NormalCharacter"/>
    <w:qFormat/>
    <w:uiPriority w:val="99"/>
  </w:style>
  <w:style w:type="paragraph" w:customStyle="1" w:styleId="8">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页眉1"/>
    <w:basedOn w:val="1"/>
    <w:qFormat/>
    <w:uiPriority w:val="99"/>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2026-01-20T02:31:00Z</dcterms:created>
  <dc:creator>L</dc:creator>
  <cp:lastModifiedBy>L</cp:lastModifiedBy>
  <dcterms:modified xsi:type="dcterms:W3CDTF">2026-01-20T02:31:29Z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7C192158C22948F587D2E56AE8D54567</vt:lpwstr>
  </property>
</Properties>
</file>